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1E529" w14:textId="77777777" w:rsidR="001F464D" w:rsidRDefault="001F464D" w:rsidP="00ED4A81">
      <w:pPr>
        <w:pStyle w:val="GPSSchTitleandNumber"/>
        <w:tabs>
          <w:tab w:val="left" w:pos="5715"/>
        </w:tabs>
        <w:jc w:val="left"/>
        <w:rPr>
          <w:rFonts w:cs="Arial"/>
          <w:caps w:val="0"/>
          <w:sz w:val="36"/>
          <w:szCs w:val="36"/>
        </w:rPr>
      </w:pPr>
    </w:p>
    <w:p w14:paraId="6971E52A"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6971E52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971E52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971E52D"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971E52E" w14:textId="77777777" w:rsidR="006F181E" w:rsidRPr="00B43A6A" w:rsidRDefault="006F181E" w:rsidP="008C6C15">
      <w:pPr>
        <w:spacing w:after="0"/>
        <w:rPr>
          <w:rFonts w:ascii="Arial" w:eastAsia="Calibri" w:hAnsi="Arial" w:cs="Arial"/>
          <w:color w:val="000000"/>
          <w:sz w:val="24"/>
          <w:szCs w:val="24"/>
          <w:lang w:eastAsia="en-GB"/>
        </w:rPr>
      </w:pPr>
    </w:p>
    <w:p w14:paraId="6971E52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971E53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971E53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971E532"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971E533" w14:textId="77777777" w:rsidR="006F181E" w:rsidRDefault="006F181E" w:rsidP="00B43A6A">
      <w:pPr>
        <w:spacing w:after="0"/>
        <w:rPr>
          <w:rFonts w:ascii="Arial" w:eastAsia="Calibri" w:hAnsi="Arial" w:cs="Arial"/>
          <w:color w:val="000000"/>
          <w:sz w:val="24"/>
          <w:szCs w:val="24"/>
          <w:lang w:eastAsia="en-GB"/>
        </w:rPr>
      </w:pPr>
    </w:p>
    <w:p w14:paraId="6971E534" w14:textId="77777777" w:rsidR="00ED4A81" w:rsidRPr="00B43A6A" w:rsidRDefault="00ED4A81" w:rsidP="00B43A6A">
      <w:pPr>
        <w:spacing w:after="0"/>
        <w:rPr>
          <w:rFonts w:ascii="Arial" w:eastAsia="Calibri" w:hAnsi="Arial" w:cs="Arial"/>
          <w:color w:val="000000"/>
          <w:sz w:val="24"/>
          <w:szCs w:val="24"/>
          <w:lang w:eastAsia="en-GB"/>
        </w:rPr>
      </w:pPr>
    </w:p>
    <w:p w14:paraId="6971E535" w14:textId="77777777"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p w14:paraId="73260E3B" w14:textId="7439A60F" w:rsidR="00227157" w:rsidRPr="00227157" w:rsidRDefault="00227157" w:rsidP="00ED4A81">
      <w:pPr>
        <w:pStyle w:val="TSOLScheduleAnnexName"/>
        <w:jc w:val="left"/>
        <w:rPr>
          <w:rFonts w:ascii="Arial" w:eastAsia="Calibri" w:hAnsi="Arial"/>
          <w:b w:val="0"/>
          <w:caps w:val="0"/>
          <w:color w:val="000000"/>
          <w:sz w:val="24"/>
          <w:szCs w:val="24"/>
          <w:lang w:eastAsia="en-GB"/>
        </w:rPr>
      </w:pPr>
      <w:r w:rsidRPr="00227157">
        <w:rPr>
          <w:rFonts w:ascii="Arial" w:eastAsia="Calibri" w:hAnsi="Arial"/>
          <w:b w:val="0"/>
          <w:caps w:val="0"/>
          <w:color w:val="000000"/>
          <w:sz w:val="24"/>
          <w:szCs w:val="24"/>
          <w:lang w:eastAsia="en-GB"/>
        </w:rPr>
        <w:t>The Supplier shall respond to requests for the provision of information in response to the Buyer’s disclosure obligations under Government Transparency Standards and Parliamentary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091"/>
        <w:gridCol w:w="2248"/>
        <w:gridCol w:w="2248"/>
      </w:tblGrid>
      <w:tr w:rsidR="006F181E" w:rsidRPr="00B43A6A" w14:paraId="6971E53A" w14:textId="77777777" w:rsidTr="00317223">
        <w:trPr>
          <w:trHeight w:val="123"/>
        </w:trPr>
        <w:tc>
          <w:tcPr>
            <w:tcW w:w="2405" w:type="dxa"/>
            <w:tcBorders>
              <w:top w:val="single" w:sz="4" w:space="0" w:color="auto"/>
              <w:left w:val="single" w:sz="4" w:space="0" w:color="auto"/>
              <w:bottom w:val="single" w:sz="4" w:space="0" w:color="auto"/>
              <w:right w:val="single" w:sz="4" w:space="0" w:color="auto"/>
            </w:tcBorders>
          </w:tcPr>
          <w:p w14:paraId="6971E536"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091" w:type="dxa"/>
            <w:tcBorders>
              <w:top w:val="single" w:sz="4" w:space="0" w:color="auto"/>
              <w:left w:val="single" w:sz="4" w:space="0" w:color="auto"/>
              <w:bottom w:val="single" w:sz="4" w:space="0" w:color="auto"/>
              <w:right w:val="single" w:sz="4" w:space="0" w:color="auto"/>
            </w:tcBorders>
          </w:tcPr>
          <w:p w14:paraId="6971E537"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6971E53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971E53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AC2B9E" w:rsidRPr="00B43A6A" w14:paraId="6971E542" w14:textId="77777777" w:rsidTr="00131993">
        <w:trPr>
          <w:trHeight w:val="214"/>
        </w:trPr>
        <w:tc>
          <w:tcPr>
            <w:tcW w:w="2405" w:type="dxa"/>
            <w:tcBorders>
              <w:top w:val="single" w:sz="4" w:space="0" w:color="auto"/>
              <w:left w:val="single" w:sz="4" w:space="0" w:color="auto"/>
              <w:bottom w:val="single" w:sz="4" w:space="0" w:color="auto"/>
              <w:right w:val="single" w:sz="4" w:space="0" w:color="auto"/>
            </w:tcBorders>
          </w:tcPr>
          <w:p w14:paraId="6971E53B" w14:textId="00779332" w:rsidR="00AC2B9E" w:rsidRPr="00DE2B8C" w:rsidRDefault="00AC2B9E" w:rsidP="00B43A6A">
            <w:pPr>
              <w:tabs>
                <w:tab w:val="left" w:pos="3380"/>
              </w:tabs>
              <w:spacing w:after="0"/>
              <w:rPr>
                <w:rFonts w:ascii="Arial" w:eastAsia="Calibri" w:hAnsi="Arial" w:cs="Arial"/>
                <w:color w:val="000000"/>
                <w:sz w:val="24"/>
                <w:szCs w:val="24"/>
                <w:lang w:eastAsia="en-GB"/>
              </w:rPr>
            </w:pPr>
            <w:r w:rsidRPr="00DE2B8C">
              <w:rPr>
                <w:rFonts w:ascii="Arial" w:eastAsia="Calibri" w:hAnsi="Arial" w:cs="Arial"/>
                <w:color w:val="000000"/>
                <w:sz w:val="24"/>
                <w:szCs w:val="24"/>
                <w:lang w:eastAsia="en-GB"/>
              </w:rPr>
              <w:t>Performance</w:t>
            </w:r>
            <w:r w:rsidRPr="00DE2B8C">
              <w:rPr>
                <w:rFonts w:ascii="Arial" w:eastAsia="Calibri" w:hAnsi="Arial" w:cs="Arial"/>
                <w:color w:val="000000"/>
                <w:sz w:val="24"/>
                <w:szCs w:val="24"/>
                <w:lang w:eastAsia="en-GB"/>
              </w:rPr>
              <w:tab/>
            </w:r>
          </w:p>
        </w:tc>
        <w:tc>
          <w:tcPr>
            <w:tcW w:w="2091" w:type="dxa"/>
            <w:tcBorders>
              <w:top w:val="single" w:sz="4" w:space="0" w:color="auto"/>
              <w:left w:val="single" w:sz="4" w:space="0" w:color="auto"/>
              <w:bottom w:val="single" w:sz="4" w:space="0" w:color="auto"/>
              <w:right w:val="single" w:sz="4" w:space="0" w:color="auto"/>
            </w:tcBorders>
          </w:tcPr>
          <w:p w14:paraId="6971E53D" w14:textId="63FFC3F7" w:rsidR="00AC2B9E" w:rsidRPr="00DE2B8C" w:rsidRDefault="00AC2B9E" w:rsidP="00B43A6A">
            <w:pPr>
              <w:spacing w:after="0"/>
              <w:rPr>
                <w:rFonts w:ascii="Arial" w:eastAsia="Calibri" w:hAnsi="Arial" w:cs="Arial"/>
                <w:color w:val="000000"/>
                <w:sz w:val="24"/>
                <w:szCs w:val="24"/>
                <w:lang w:eastAsia="en-GB"/>
              </w:rPr>
            </w:pPr>
            <w:r w:rsidRPr="00DE2B8C">
              <w:rPr>
                <w:rFonts w:ascii="Arial" w:eastAsia="Calibri" w:hAnsi="Arial" w:cs="Arial"/>
                <w:color w:val="000000"/>
                <w:sz w:val="24"/>
                <w:szCs w:val="24"/>
                <w:lang w:eastAsia="en-GB"/>
              </w:rPr>
              <w:t>Accurate management information on Supplier Service Level Performance, including delivery of Social Value priorities.</w:t>
            </w:r>
          </w:p>
        </w:tc>
        <w:tc>
          <w:tcPr>
            <w:tcW w:w="2248" w:type="dxa"/>
            <w:vMerge w:val="restart"/>
            <w:tcBorders>
              <w:top w:val="single" w:sz="4" w:space="0" w:color="auto"/>
              <w:left w:val="single" w:sz="4" w:space="0" w:color="auto"/>
              <w:right w:val="single" w:sz="4" w:space="0" w:color="auto"/>
            </w:tcBorders>
          </w:tcPr>
          <w:p w14:paraId="6971E53F" w14:textId="10E3DDAB" w:rsidR="00AC2B9E" w:rsidRPr="00B43A6A" w:rsidRDefault="00AC2B9E" w:rsidP="00B43A6A">
            <w:pPr>
              <w:spacing w:after="0"/>
              <w:rPr>
                <w:rFonts w:ascii="Arial" w:eastAsia="Calibri" w:hAnsi="Arial" w:cs="Arial"/>
                <w:color w:val="000000"/>
                <w:sz w:val="24"/>
                <w:szCs w:val="24"/>
                <w:lang w:eastAsia="en-GB"/>
              </w:rPr>
            </w:pPr>
            <w:r w:rsidRPr="00AC2B9E">
              <w:rPr>
                <w:rFonts w:ascii="Arial" w:eastAsia="Calibri" w:hAnsi="Arial" w:cs="Arial"/>
                <w:sz w:val="24"/>
                <w:szCs w:val="24"/>
                <w:lang w:eastAsia="en-GB"/>
              </w:rPr>
              <w:t>Reports to be submitted in Microsoft Word or Excel format</w:t>
            </w:r>
            <w:r>
              <w:rPr>
                <w:rFonts w:ascii="Arial" w:eastAsia="Calibri" w:hAnsi="Arial" w:cs="Arial"/>
                <w:sz w:val="24"/>
                <w:szCs w:val="24"/>
                <w:lang w:eastAsia="en-GB"/>
              </w:rPr>
              <w:t xml:space="preserve"> unless otherwise agreed by the Buyer.</w:t>
            </w:r>
          </w:p>
        </w:tc>
        <w:tc>
          <w:tcPr>
            <w:tcW w:w="2248" w:type="dxa"/>
            <w:tcBorders>
              <w:top w:val="single" w:sz="4" w:space="0" w:color="auto"/>
              <w:left w:val="single" w:sz="4" w:space="0" w:color="auto"/>
              <w:bottom w:val="single" w:sz="4" w:space="0" w:color="auto"/>
              <w:right w:val="single" w:sz="4" w:space="0" w:color="auto"/>
            </w:tcBorders>
          </w:tcPr>
          <w:p w14:paraId="6971E541" w14:textId="68C7EC40" w:rsidR="00AC2B9E" w:rsidRPr="00B43A6A" w:rsidRDefault="00884845"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r w:rsidR="00AC2B9E" w:rsidRPr="00B43A6A" w14:paraId="6971E54A" w14:textId="77777777" w:rsidTr="00131993">
        <w:trPr>
          <w:trHeight w:val="155"/>
        </w:trPr>
        <w:tc>
          <w:tcPr>
            <w:tcW w:w="2405" w:type="dxa"/>
            <w:tcBorders>
              <w:top w:val="single" w:sz="4" w:space="0" w:color="auto"/>
              <w:left w:val="single" w:sz="4" w:space="0" w:color="auto"/>
              <w:bottom w:val="single" w:sz="4" w:space="0" w:color="auto"/>
              <w:right w:val="single" w:sz="4" w:space="0" w:color="auto"/>
            </w:tcBorders>
          </w:tcPr>
          <w:p w14:paraId="6971E543" w14:textId="3F04979D" w:rsidR="00AC2B9E" w:rsidRPr="00DE2B8C" w:rsidRDefault="00AC2B9E" w:rsidP="00B43A6A">
            <w:pPr>
              <w:spacing w:after="0"/>
              <w:rPr>
                <w:rFonts w:ascii="Arial" w:eastAsia="Calibri" w:hAnsi="Arial" w:cs="Arial"/>
                <w:color w:val="000000"/>
                <w:sz w:val="24"/>
                <w:szCs w:val="24"/>
                <w:lang w:eastAsia="en-GB"/>
              </w:rPr>
            </w:pPr>
            <w:r w:rsidRPr="00DE2B8C">
              <w:rPr>
                <w:rFonts w:ascii="Arial" w:eastAsia="Calibri" w:hAnsi="Arial" w:cs="Arial"/>
                <w:color w:val="000000"/>
                <w:sz w:val="24"/>
                <w:szCs w:val="24"/>
                <w:lang w:eastAsia="en-GB"/>
              </w:rPr>
              <w:t>Call-</w:t>
            </w:r>
            <w:proofErr w:type="gramStart"/>
            <w:r w:rsidRPr="00DE2B8C">
              <w:rPr>
                <w:rFonts w:ascii="Arial" w:eastAsia="Calibri" w:hAnsi="Arial" w:cs="Arial"/>
                <w:color w:val="000000"/>
                <w:sz w:val="24"/>
                <w:szCs w:val="24"/>
                <w:lang w:eastAsia="en-GB"/>
              </w:rPr>
              <w:t>Off  Contract</w:t>
            </w:r>
            <w:proofErr w:type="gramEnd"/>
            <w:r w:rsidRPr="00DE2B8C">
              <w:rPr>
                <w:rFonts w:ascii="Arial" w:eastAsia="Calibri" w:hAnsi="Arial" w:cs="Arial"/>
                <w:color w:val="000000"/>
                <w:sz w:val="24"/>
                <w:szCs w:val="24"/>
                <w:lang w:eastAsia="en-GB"/>
              </w:rPr>
              <w:t xml:space="preserve"> Charges</w:t>
            </w:r>
          </w:p>
        </w:tc>
        <w:tc>
          <w:tcPr>
            <w:tcW w:w="2091" w:type="dxa"/>
            <w:tcBorders>
              <w:top w:val="single" w:sz="4" w:space="0" w:color="auto"/>
              <w:left w:val="single" w:sz="4" w:space="0" w:color="auto"/>
              <w:bottom w:val="single" w:sz="4" w:space="0" w:color="auto"/>
              <w:right w:val="single" w:sz="4" w:space="0" w:color="auto"/>
            </w:tcBorders>
          </w:tcPr>
          <w:p w14:paraId="6971E545" w14:textId="676E3848" w:rsidR="00AC2B9E" w:rsidRPr="00DE2B8C" w:rsidRDefault="0054202B" w:rsidP="00B43A6A">
            <w:pPr>
              <w:spacing w:after="0"/>
              <w:rPr>
                <w:rFonts w:ascii="Arial" w:eastAsia="Calibri" w:hAnsi="Arial" w:cs="Arial"/>
                <w:color w:val="000000"/>
                <w:sz w:val="24"/>
                <w:szCs w:val="24"/>
                <w:lang w:eastAsia="en-GB"/>
              </w:rPr>
            </w:pPr>
            <w:r w:rsidRPr="00DE2B8C">
              <w:rPr>
                <w:rFonts w:ascii="Arial" w:eastAsia="Calibri" w:hAnsi="Arial" w:cs="Arial"/>
                <w:sz w:val="24"/>
                <w:szCs w:val="24"/>
                <w:lang w:eastAsia="en-GB"/>
              </w:rPr>
              <w:t>All Charges due and outstanding</w:t>
            </w:r>
            <w:r w:rsidRPr="00DE2B8C">
              <w:rPr>
                <w:rFonts w:ascii="Arial" w:eastAsia="Calibri" w:hAnsi="Arial" w:cs="Arial"/>
                <w:sz w:val="24"/>
                <w:szCs w:val="24"/>
                <w:lang w:eastAsia="en-GB"/>
              </w:rPr>
              <w:t xml:space="preserve"> in total and </w:t>
            </w:r>
            <w:r w:rsidR="00581674" w:rsidRPr="00DE2B8C">
              <w:rPr>
                <w:rFonts w:ascii="Arial" w:eastAsia="Calibri" w:hAnsi="Arial" w:cs="Arial"/>
                <w:sz w:val="24"/>
                <w:szCs w:val="24"/>
                <w:lang w:eastAsia="en-GB"/>
              </w:rPr>
              <w:t>for each scope element/delivery method</w:t>
            </w:r>
          </w:p>
        </w:tc>
        <w:tc>
          <w:tcPr>
            <w:tcW w:w="2248" w:type="dxa"/>
            <w:vMerge/>
            <w:tcBorders>
              <w:left w:val="single" w:sz="4" w:space="0" w:color="auto"/>
              <w:right w:val="single" w:sz="4" w:space="0" w:color="auto"/>
            </w:tcBorders>
          </w:tcPr>
          <w:p w14:paraId="6971E547" w14:textId="5BD73DA0" w:rsidR="00AC2B9E" w:rsidRPr="00B43A6A" w:rsidRDefault="00AC2B9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6971E549" w14:textId="2594356E" w:rsidR="00AC2B9E" w:rsidRPr="00B43A6A" w:rsidRDefault="00DB371A"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r w:rsidR="00AC2B9E" w:rsidRPr="00B43A6A" w14:paraId="6971E552" w14:textId="77777777" w:rsidTr="00131993">
        <w:trPr>
          <w:trHeight w:val="155"/>
        </w:trPr>
        <w:tc>
          <w:tcPr>
            <w:tcW w:w="2405" w:type="dxa"/>
            <w:tcBorders>
              <w:top w:val="single" w:sz="4" w:space="0" w:color="auto"/>
              <w:left w:val="single" w:sz="4" w:space="0" w:color="auto"/>
              <w:bottom w:val="single" w:sz="4" w:space="0" w:color="auto"/>
              <w:right w:val="single" w:sz="4" w:space="0" w:color="auto"/>
            </w:tcBorders>
          </w:tcPr>
          <w:p w14:paraId="6971E54B" w14:textId="0EED14A3" w:rsidR="00AC2B9E" w:rsidRPr="00DE2B8C" w:rsidRDefault="00AC2B9E" w:rsidP="00B43A6A">
            <w:pPr>
              <w:spacing w:after="0"/>
              <w:rPr>
                <w:rFonts w:ascii="Arial" w:eastAsia="Calibri" w:hAnsi="Arial" w:cs="Arial"/>
                <w:color w:val="000000"/>
                <w:sz w:val="24"/>
                <w:szCs w:val="24"/>
                <w:lang w:eastAsia="en-GB"/>
              </w:rPr>
            </w:pPr>
            <w:r w:rsidRPr="00DE2B8C">
              <w:rPr>
                <w:rFonts w:ascii="Arial" w:eastAsia="Calibri" w:hAnsi="Arial" w:cs="Arial"/>
                <w:color w:val="000000"/>
                <w:sz w:val="24"/>
                <w:szCs w:val="24"/>
                <w:lang w:eastAsia="en-GB"/>
              </w:rPr>
              <w:t>Key Subcontractors</w:t>
            </w:r>
          </w:p>
        </w:tc>
        <w:tc>
          <w:tcPr>
            <w:tcW w:w="2091" w:type="dxa"/>
            <w:tcBorders>
              <w:top w:val="single" w:sz="4" w:space="0" w:color="auto"/>
              <w:left w:val="single" w:sz="4" w:space="0" w:color="auto"/>
              <w:bottom w:val="single" w:sz="4" w:space="0" w:color="auto"/>
              <w:right w:val="single" w:sz="4" w:space="0" w:color="auto"/>
            </w:tcBorders>
          </w:tcPr>
          <w:p w14:paraId="6971E54D" w14:textId="2C4D36FD" w:rsidR="00AC2B9E" w:rsidRPr="00DE2B8C" w:rsidRDefault="00DB371A" w:rsidP="00B43A6A">
            <w:pPr>
              <w:spacing w:after="0"/>
              <w:rPr>
                <w:rFonts w:ascii="Arial" w:eastAsia="Calibri" w:hAnsi="Arial" w:cs="Arial"/>
                <w:color w:val="000000"/>
                <w:sz w:val="24"/>
                <w:szCs w:val="24"/>
                <w:lang w:eastAsia="en-GB"/>
              </w:rPr>
            </w:pPr>
            <w:r w:rsidRPr="00DE2B8C">
              <w:rPr>
                <w:rFonts w:ascii="Arial" w:eastAsia="Calibri" w:hAnsi="Arial" w:cs="Arial"/>
                <w:sz w:val="24"/>
                <w:szCs w:val="24"/>
                <w:lang w:eastAsia="en-GB"/>
              </w:rPr>
              <w:t>All details of who and when used</w:t>
            </w:r>
          </w:p>
        </w:tc>
        <w:tc>
          <w:tcPr>
            <w:tcW w:w="2248" w:type="dxa"/>
            <w:vMerge/>
            <w:tcBorders>
              <w:left w:val="single" w:sz="4" w:space="0" w:color="auto"/>
              <w:right w:val="single" w:sz="4" w:space="0" w:color="auto"/>
            </w:tcBorders>
          </w:tcPr>
          <w:p w14:paraId="6971E54F" w14:textId="320BB9ED" w:rsidR="00AC2B9E" w:rsidRPr="00B43A6A" w:rsidRDefault="00AC2B9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6971E551" w14:textId="41D28857" w:rsidR="00AC2B9E" w:rsidRPr="00B43A6A" w:rsidRDefault="00DB371A"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r w:rsidR="00AC2B9E" w:rsidRPr="00B43A6A" w14:paraId="6971E55A" w14:textId="77777777" w:rsidTr="00131993">
        <w:trPr>
          <w:trHeight w:val="155"/>
        </w:trPr>
        <w:tc>
          <w:tcPr>
            <w:tcW w:w="2405" w:type="dxa"/>
            <w:tcBorders>
              <w:top w:val="single" w:sz="4" w:space="0" w:color="auto"/>
              <w:left w:val="single" w:sz="4" w:space="0" w:color="auto"/>
              <w:bottom w:val="single" w:sz="4" w:space="0" w:color="auto"/>
              <w:right w:val="single" w:sz="4" w:space="0" w:color="auto"/>
            </w:tcBorders>
          </w:tcPr>
          <w:p w14:paraId="6971E553" w14:textId="3E899BCC" w:rsidR="00AC2B9E" w:rsidRPr="00DE2B8C" w:rsidRDefault="00AC2B9E" w:rsidP="00B43A6A">
            <w:pPr>
              <w:spacing w:after="0"/>
              <w:rPr>
                <w:rFonts w:ascii="Arial" w:eastAsia="Calibri" w:hAnsi="Arial" w:cs="Arial"/>
                <w:color w:val="000000"/>
                <w:sz w:val="24"/>
                <w:szCs w:val="24"/>
                <w:lang w:eastAsia="en-GB"/>
              </w:rPr>
            </w:pPr>
            <w:r w:rsidRPr="00DE2B8C">
              <w:rPr>
                <w:rFonts w:ascii="Arial" w:eastAsia="Calibri" w:hAnsi="Arial" w:cs="Arial"/>
                <w:color w:val="000000"/>
                <w:sz w:val="24"/>
                <w:szCs w:val="24"/>
                <w:lang w:eastAsia="en-GB"/>
              </w:rPr>
              <w:t>Technical</w:t>
            </w:r>
          </w:p>
        </w:tc>
        <w:tc>
          <w:tcPr>
            <w:tcW w:w="2091" w:type="dxa"/>
            <w:tcBorders>
              <w:top w:val="single" w:sz="4" w:space="0" w:color="auto"/>
              <w:left w:val="single" w:sz="4" w:space="0" w:color="auto"/>
              <w:bottom w:val="single" w:sz="4" w:space="0" w:color="auto"/>
              <w:right w:val="single" w:sz="4" w:space="0" w:color="auto"/>
            </w:tcBorders>
          </w:tcPr>
          <w:p w14:paraId="6971E555" w14:textId="7A32BC20" w:rsidR="00AC2B9E" w:rsidRPr="00DE2B8C" w:rsidRDefault="00DE2B8C" w:rsidP="00B43A6A">
            <w:pPr>
              <w:spacing w:after="0"/>
              <w:rPr>
                <w:rFonts w:ascii="Arial" w:eastAsia="Calibri" w:hAnsi="Arial" w:cs="Arial"/>
                <w:color w:val="000000"/>
                <w:sz w:val="24"/>
                <w:szCs w:val="24"/>
                <w:lang w:eastAsia="en-GB"/>
              </w:rPr>
            </w:pPr>
            <w:r w:rsidRPr="00DE2B8C">
              <w:rPr>
                <w:rFonts w:ascii="Arial" w:eastAsia="Calibri" w:hAnsi="Arial" w:cs="Arial"/>
                <w:sz w:val="24"/>
                <w:szCs w:val="24"/>
                <w:lang w:eastAsia="en-GB"/>
              </w:rPr>
              <w:t>Key metrics for service</w:t>
            </w:r>
          </w:p>
        </w:tc>
        <w:tc>
          <w:tcPr>
            <w:tcW w:w="2248" w:type="dxa"/>
            <w:vMerge/>
            <w:tcBorders>
              <w:left w:val="single" w:sz="4" w:space="0" w:color="auto"/>
              <w:right w:val="single" w:sz="4" w:space="0" w:color="auto"/>
            </w:tcBorders>
          </w:tcPr>
          <w:p w14:paraId="6971E557" w14:textId="0F65690E" w:rsidR="00AC2B9E" w:rsidRPr="00B43A6A" w:rsidRDefault="00AC2B9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6971E558" w14:textId="77777777" w:rsidR="00AC2B9E" w:rsidRPr="00B43A6A" w:rsidRDefault="00AC2B9E" w:rsidP="00B43A6A">
            <w:pPr>
              <w:spacing w:after="0"/>
              <w:rPr>
                <w:rFonts w:ascii="Arial" w:eastAsia="Calibri" w:hAnsi="Arial" w:cs="Arial"/>
                <w:sz w:val="24"/>
                <w:szCs w:val="24"/>
                <w:lang w:eastAsia="en-GB"/>
              </w:rPr>
            </w:pPr>
          </w:p>
          <w:p w14:paraId="6971E559" w14:textId="5E5F77EE" w:rsidR="00AC2B9E" w:rsidRPr="00B43A6A" w:rsidRDefault="00DB371A"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r w:rsidR="00AC2B9E" w:rsidRPr="00B43A6A" w14:paraId="6971E562" w14:textId="77777777" w:rsidTr="00131993">
        <w:trPr>
          <w:trHeight w:val="214"/>
        </w:trPr>
        <w:tc>
          <w:tcPr>
            <w:tcW w:w="2405" w:type="dxa"/>
            <w:tcBorders>
              <w:top w:val="single" w:sz="4" w:space="0" w:color="auto"/>
              <w:left w:val="single" w:sz="4" w:space="0" w:color="auto"/>
              <w:bottom w:val="single" w:sz="4" w:space="0" w:color="auto"/>
              <w:right w:val="single" w:sz="4" w:space="0" w:color="auto"/>
            </w:tcBorders>
          </w:tcPr>
          <w:p w14:paraId="6971E55B" w14:textId="681C5ADB" w:rsidR="00AC2B9E" w:rsidRPr="00987C08" w:rsidRDefault="00AC2B9E" w:rsidP="00B43A6A">
            <w:pPr>
              <w:spacing w:after="0"/>
              <w:rPr>
                <w:rFonts w:ascii="Arial" w:eastAsia="Calibri" w:hAnsi="Arial" w:cs="Arial"/>
                <w:color w:val="000000"/>
                <w:sz w:val="24"/>
                <w:szCs w:val="24"/>
                <w:lang w:eastAsia="en-GB"/>
              </w:rPr>
            </w:pPr>
            <w:r w:rsidRPr="00987C08">
              <w:rPr>
                <w:rFonts w:ascii="Arial" w:eastAsia="Calibri" w:hAnsi="Arial" w:cs="Arial"/>
                <w:color w:val="000000"/>
                <w:sz w:val="24"/>
                <w:szCs w:val="24"/>
                <w:lang w:eastAsia="en-GB"/>
              </w:rPr>
              <w:t>Performance management</w:t>
            </w:r>
          </w:p>
        </w:tc>
        <w:tc>
          <w:tcPr>
            <w:tcW w:w="2091" w:type="dxa"/>
            <w:tcBorders>
              <w:top w:val="single" w:sz="4" w:space="0" w:color="auto"/>
              <w:left w:val="single" w:sz="4" w:space="0" w:color="auto"/>
              <w:bottom w:val="single" w:sz="4" w:space="0" w:color="auto"/>
              <w:right w:val="single" w:sz="4" w:space="0" w:color="auto"/>
            </w:tcBorders>
          </w:tcPr>
          <w:p w14:paraId="6971E55D" w14:textId="6F2CC5D1" w:rsidR="00AC2B9E" w:rsidRPr="00987C08" w:rsidRDefault="00987C08" w:rsidP="00B43A6A">
            <w:pPr>
              <w:spacing w:after="0"/>
              <w:rPr>
                <w:rFonts w:ascii="Arial" w:eastAsia="Calibri" w:hAnsi="Arial" w:cs="Arial"/>
                <w:color w:val="000000"/>
                <w:sz w:val="24"/>
                <w:szCs w:val="24"/>
                <w:lang w:eastAsia="en-GB"/>
              </w:rPr>
            </w:pPr>
            <w:r w:rsidRPr="00987C08">
              <w:rPr>
                <w:rFonts w:ascii="Arial" w:eastAsia="Calibri" w:hAnsi="Arial" w:cs="Arial"/>
                <w:color w:val="000000"/>
                <w:sz w:val="24"/>
                <w:szCs w:val="24"/>
                <w:lang w:eastAsia="en-GB"/>
              </w:rPr>
              <w:t xml:space="preserve">As outlined in the </w:t>
            </w:r>
            <w:r w:rsidRPr="00987C08">
              <w:rPr>
                <w:rFonts w:ascii="Arial" w:eastAsia="Calibri" w:hAnsi="Arial" w:cs="Arial"/>
                <w:color w:val="000000"/>
                <w:sz w:val="24"/>
                <w:szCs w:val="24"/>
                <w:lang w:eastAsia="en-GB"/>
              </w:rPr>
              <w:t>Framework</w:t>
            </w:r>
            <w:r w:rsidRPr="00987C08">
              <w:rPr>
                <w:rFonts w:ascii="Arial" w:eastAsia="Calibri" w:hAnsi="Arial" w:cs="Arial"/>
                <w:color w:val="000000"/>
                <w:sz w:val="24"/>
                <w:szCs w:val="24"/>
                <w:lang w:eastAsia="en-GB"/>
              </w:rPr>
              <w:t xml:space="preserve"> and in this call off</w:t>
            </w:r>
          </w:p>
        </w:tc>
        <w:tc>
          <w:tcPr>
            <w:tcW w:w="2248" w:type="dxa"/>
            <w:vMerge/>
            <w:tcBorders>
              <w:left w:val="single" w:sz="4" w:space="0" w:color="auto"/>
              <w:bottom w:val="single" w:sz="4" w:space="0" w:color="auto"/>
              <w:right w:val="single" w:sz="4" w:space="0" w:color="auto"/>
            </w:tcBorders>
          </w:tcPr>
          <w:p w14:paraId="6971E55F" w14:textId="354D8D2A" w:rsidR="00AC2B9E" w:rsidRPr="00B43A6A" w:rsidRDefault="00AC2B9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6971E560" w14:textId="77777777" w:rsidR="00AC2B9E" w:rsidRPr="00B43A6A" w:rsidRDefault="00AC2B9E" w:rsidP="00B43A6A">
            <w:pPr>
              <w:spacing w:after="0"/>
              <w:rPr>
                <w:rFonts w:ascii="Arial" w:eastAsia="Calibri" w:hAnsi="Arial" w:cs="Arial"/>
                <w:sz w:val="24"/>
                <w:szCs w:val="24"/>
                <w:lang w:eastAsia="en-GB"/>
              </w:rPr>
            </w:pPr>
          </w:p>
          <w:p w14:paraId="6971E561" w14:textId="10CB88D9" w:rsidR="00AC2B9E" w:rsidRPr="00B43A6A" w:rsidRDefault="00DB371A"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bl>
    <w:p w14:paraId="6971E563" w14:textId="77777777" w:rsidR="006F181E" w:rsidRDefault="006F181E" w:rsidP="007C7D0E">
      <w:pPr>
        <w:tabs>
          <w:tab w:val="left" w:pos="1251"/>
        </w:tabs>
        <w:rPr>
          <w:rFonts w:ascii="Arial" w:hAnsi="Arial" w:cs="Arial"/>
          <w:sz w:val="24"/>
          <w:szCs w:val="24"/>
        </w:rPr>
      </w:pPr>
      <w:bookmarkStart w:id="0" w:name="bmCompoundReference"/>
      <w:bookmarkEnd w:id="0"/>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F371D" w14:textId="77777777" w:rsidR="00AF48A0" w:rsidRDefault="00AF48A0">
      <w:pPr>
        <w:spacing w:after="0" w:line="240" w:lineRule="auto"/>
      </w:pPr>
      <w:r>
        <w:separator/>
      </w:r>
    </w:p>
  </w:endnote>
  <w:endnote w:type="continuationSeparator" w:id="0">
    <w:p w14:paraId="31CA4C33" w14:textId="77777777" w:rsidR="00AF48A0" w:rsidRDefault="00AF4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E56C"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6971E56D"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7C7D0E">
      <w:rPr>
        <w:rFonts w:ascii="Arial" w:hAnsi="Arial" w:cs="Arial"/>
        <w:sz w:val="20"/>
      </w:rPr>
      <w:t>6141</w:t>
    </w:r>
    <w:r w:rsidRPr="00C77BC3">
      <w:rPr>
        <w:rFonts w:ascii="Arial" w:hAnsi="Arial" w:cs="Arial"/>
        <w:sz w:val="20"/>
      </w:rPr>
      <w:tab/>
      <w:t xml:space="preserve">                                           </w:t>
    </w:r>
  </w:p>
  <w:p w14:paraId="6971E56E" w14:textId="77777777"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7C7D0E">
      <w:rPr>
        <w:rFonts w:ascii="Arial" w:hAnsi="Arial" w:cs="Arial"/>
        <w:noProof/>
        <w:sz w:val="20"/>
      </w:rPr>
      <w:t>2</w:t>
    </w:r>
    <w:r w:rsidR="00E149D4" w:rsidRPr="00C77BC3">
      <w:rPr>
        <w:rFonts w:ascii="Arial" w:hAnsi="Arial" w:cs="Arial"/>
        <w:noProof/>
        <w:sz w:val="20"/>
      </w:rPr>
      <w:fldChar w:fldCharType="end"/>
    </w:r>
  </w:p>
  <w:p w14:paraId="6971E56F"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E575"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6971E576"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971E577"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6971E578"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B00A" w14:textId="77777777" w:rsidR="00AF48A0" w:rsidRDefault="00AF48A0">
      <w:pPr>
        <w:spacing w:after="0" w:line="240" w:lineRule="auto"/>
      </w:pPr>
      <w:r>
        <w:separator/>
      </w:r>
    </w:p>
  </w:footnote>
  <w:footnote w:type="continuationSeparator" w:id="0">
    <w:p w14:paraId="1C1962F6" w14:textId="77777777" w:rsidR="00AF48A0" w:rsidRDefault="00AF4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E568" w14:textId="77777777" w:rsidR="006F181E" w:rsidRPr="007C7D0E" w:rsidRDefault="00A044CC">
    <w:pPr>
      <w:pStyle w:val="Header"/>
      <w:rPr>
        <w:rFonts w:ascii="Arial" w:hAnsi="Arial" w:cs="Arial"/>
      </w:rPr>
    </w:pPr>
    <w:r w:rsidRPr="007C7D0E">
      <w:rPr>
        <w:rFonts w:ascii="Arial" w:hAnsi="Arial" w:cs="Arial"/>
        <w:b/>
      </w:rPr>
      <w:t>Call-Off Schedule 1 (Transparency Reports)</w:t>
    </w:r>
  </w:p>
  <w:p w14:paraId="6971E569" w14:textId="77777777" w:rsidR="004E540A" w:rsidRPr="007C7D0E" w:rsidRDefault="004E540A" w:rsidP="004E540A">
    <w:pPr>
      <w:pStyle w:val="Header"/>
      <w:rPr>
        <w:rFonts w:ascii="Arial" w:hAnsi="Arial" w:cs="Arial"/>
      </w:rPr>
    </w:pPr>
    <w:r w:rsidRPr="007C7D0E">
      <w:rPr>
        <w:rFonts w:ascii="Arial" w:hAnsi="Arial" w:cs="Arial"/>
        <w:sz w:val="20"/>
      </w:rPr>
      <w:t xml:space="preserve">Call-Off Ref: </w:t>
    </w:r>
  </w:p>
  <w:p w14:paraId="6971E56A" w14:textId="77777777" w:rsidR="006F181E" w:rsidRPr="007C7D0E" w:rsidRDefault="00A044CC">
    <w:pPr>
      <w:pStyle w:val="Header"/>
      <w:rPr>
        <w:rFonts w:ascii="Arial" w:hAnsi="Arial" w:cs="Arial"/>
        <w:szCs w:val="16"/>
        <w:lang w:eastAsia="en-GB"/>
      </w:rPr>
    </w:pPr>
    <w:r w:rsidRPr="007C7D0E">
      <w:rPr>
        <w:rFonts w:ascii="Arial" w:hAnsi="Arial" w:cs="Arial"/>
      </w:rPr>
      <w:t>Crown Copyright</w:t>
    </w:r>
    <w:r w:rsidRPr="007C7D0E">
      <w:rPr>
        <w:rFonts w:ascii="Arial" w:hAnsi="Arial" w:cs="Arial"/>
        <w:sz w:val="16"/>
        <w:szCs w:val="16"/>
        <w:lang w:eastAsia="en-GB"/>
      </w:rPr>
      <w:t xml:space="preserve"> </w:t>
    </w:r>
    <w:r w:rsidR="004E540A" w:rsidRPr="007C7D0E">
      <w:rPr>
        <w:rFonts w:ascii="Arial" w:hAnsi="Arial" w:cs="Arial"/>
        <w:szCs w:val="16"/>
        <w:lang w:eastAsia="en-GB"/>
      </w:rPr>
      <w:t>20</w:t>
    </w:r>
    <w:r w:rsidR="007C7D0E">
      <w:rPr>
        <w:rFonts w:ascii="Arial" w:hAnsi="Arial" w:cs="Arial"/>
        <w:szCs w:val="16"/>
        <w:lang w:eastAsia="en-GB"/>
      </w:rPr>
      <w:t>20</w:t>
    </w:r>
  </w:p>
  <w:p w14:paraId="6971E56B"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E570"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6971E571"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6971E572"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971E573" w14:textId="77777777" w:rsidR="004F51B1" w:rsidRDefault="004F51B1">
    <w:pPr>
      <w:pStyle w:val="Header"/>
      <w:rPr>
        <w:rStyle w:val="Emphasis"/>
        <w:noProof/>
        <w:lang w:eastAsia="en-GB"/>
      </w:rPr>
    </w:pPr>
  </w:p>
  <w:p w14:paraId="6971E574"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27157"/>
    <w:rsid w:val="002F7085"/>
    <w:rsid w:val="00317223"/>
    <w:rsid w:val="004E540A"/>
    <w:rsid w:val="004F51B1"/>
    <w:rsid w:val="0054202B"/>
    <w:rsid w:val="00581674"/>
    <w:rsid w:val="005E2B6D"/>
    <w:rsid w:val="00671FE9"/>
    <w:rsid w:val="006F181E"/>
    <w:rsid w:val="006F4A58"/>
    <w:rsid w:val="007C7D0E"/>
    <w:rsid w:val="0083290D"/>
    <w:rsid w:val="00874232"/>
    <w:rsid w:val="00882CAC"/>
    <w:rsid w:val="00884845"/>
    <w:rsid w:val="008C6C15"/>
    <w:rsid w:val="00987C08"/>
    <w:rsid w:val="00A044CC"/>
    <w:rsid w:val="00A571AE"/>
    <w:rsid w:val="00A91395"/>
    <w:rsid w:val="00AB3243"/>
    <w:rsid w:val="00AC2B9E"/>
    <w:rsid w:val="00AF48A0"/>
    <w:rsid w:val="00B43A6A"/>
    <w:rsid w:val="00BA531C"/>
    <w:rsid w:val="00C149AA"/>
    <w:rsid w:val="00C77BC3"/>
    <w:rsid w:val="00D26111"/>
    <w:rsid w:val="00DB371A"/>
    <w:rsid w:val="00DE2B8C"/>
    <w:rsid w:val="00E149D4"/>
    <w:rsid w:val="00ED4A81"/>
    <w:rsid w:val="00F350AE"/>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1E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2024-01-29T15:11:00Z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